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宋体" w:hAnsi="宋体" w:eastAsia="宋体" w:cs="宋体"/>
          <w:b/>
          <w:bCs/>
          <w:sz w:val="44"/>
          <w:szCs w:val="44"/>
        </w:rPr>
      </w:pPr>
      <w:r>
        <w:rPr>
          <w:rFonts w:hint="eastAsia" w:ascii="宋体" w:hAnsi="宋体" w:eastAsia="宋体" w:cs="宋体"/>
          <w:b/>
          <w:bCs/>
          <w:sz w:val="44"/>
          <w:szCs w:val="44"/>
        </w:rPr>
        <w:t>山西西山煤电投资信息服务有限公司</w:t>
      </w:r>
    </w:p>
    <w:p>
      <w:pPr>
        <w:jc w:val="center"/>
        <w:rPr>
          <w:rFonts w:ascii="宋体" w:hAnsi="宋体" w:eastAsia="宋体" w:cs="宋体"/>
          <w:b/>
          <w:bCs/>
          <w:sz w:val="44"/>
          <w:szCs w:val="44"/>
        </w:rPr>
      </w:pPr>
      <w:r>
        <w:rPr>
          <w:rFonts w:hint="eastAsia" w:ascii="宋体" w:hAnsi="宋体" w:eastAsia="宋体" w:cs="宋体"/>
          <w:b/>
          <w:bCs/>
          <w:sz w:val="44"/>
          <w:szCs w:val="44"/>
        </w:rPr>
        <w:t>2021年三季度（1-</w:t>
      </w:r>
      <w:r>
        <w:rPr>
          <w:rFonts w:ascii="宋体" w:hAnsi="宋体" w:eastAsia="宋体" w:cs="宋体"/>
          <w:b/>
          <w:bCs/>
          <w:sz w:val="44"/>
          <w:szCs w:val="44"/>
        </w:rPr>
        <w:t>9</w:t>
      </w:r>
      <w:r>
        <w:rPr>
          <w:rFonts w:hint="eastAsia" w:ascii="宋体" w:hAnsi="宋体" w:eastAsia="宋体" w:cs="宋体"/>
          <w:b/>
          <w:bCs/>
          <w:sz w:val="44"/>
          <w:szCs w:val="44"/>
        </w:rPr>
        <w:t>月份）财务重大信息</w:t>
      </w:r>
    </w:p>
    <w:p>
      <w:pPr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</w:p>
    <w:p>
      <w:pPr>
        <w:numPr>
          <w:ilvl w:val="0"/>
          <w:numId w:val="1"/>
        </w:numPr>
        <w:ind w:firstLine="640" w:firstLineChars="200"/>
        <w:rPr>
          <w:rFonts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企业基本情况</w:t>
      </w:r>
    </w:p>
    <w:p>
      <w:pPr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 w:cs="仿宋_GB2312"/>
          <w:sz w:val="32"/>
          <w:szCs w:val="32"/>
        </w:rPr>
        <w:t>山西西山煤电投资信息服务有限公司（简称西山投资信息公司），是西山煤电（集团）有限责任公司成立的全资子公司,于2</w:t>
      </w:r>
      <w:r>
        <w:rPr>
          <w:rFonts w:ascii="仿宋" w:hAnsi="仿宋" w:eastAsia="仿宋" w:cs="仿宋_GB2312"/>
          <w:sz w:val="32"/>
          <w:szCs w:val="32"/>
        </w:rPr>
        <w:t>017</w:t>
      </w:r>
      <w:r>
        <w:rPr>
          <w:rFonts w:hint="eastAsia" w:ascii="仿宋" w:hAnsi="仿宋" w:eastAsia="仿宋" w:cs="仿宋_GB2312"/>
          <w:sz w:val="32"/>
          <w:szCs w:val="32"/>
        </w:rPr>
        <w:t>年7月2</w:t>
      </w:r>
      <w:r>
        <w:rPr>
          <w:rFonts w:ascii="仿宋" w:hAnsi="仿宋" w:eastAsia="仿宋" w:cs="仿宋_GB2312"/>
          <w:sz w:val="32"/>
          <w:szCs w:val="32"/>
        </w:rPr>
        <w:t>0</w:t>
      </w:r>
      <w:r>
        <w:rPr>
          <w:rFonts w:hint="eastAsia" w:ascii="仿宋" w:hAnsi="仿宋" w:eastAsia="仿宋" w:cs="仿宋_GB2312"/>
          <w:sz w:val="32"/>
          <w:szCs w:val="32"/>
        </w:rPr>
        <w:t>日正式成立。西山企业金融信息服务平台（简称“</w:t>
      </w:r>
      <w:r>
        <w:rPr>
          <w:rFonts w:hint="eastAsia" w:ascii="仿宋" w:hAnsi="仿宋" w:eastAsia="仿宋"/>
          <w:sz w:val="32"/>
          <w:szCs w:val="32"/>
        </w:rPr>
        <w:t>西山豆”）是由西山投资信息公司负责运营的集企业金融信息服务、消费型金融服务与便民服务功能的综合型企业化信息服务平台。</w:t>
      </w:r>
    </w:p>
    <w:p>
      <w:pPr>
        <w:ind w:firstLine="640" w:firstLineChars="200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平台到期产品全部如期兑付。</w:t>
      </w:r>
    </w:p>
    <w:p>
      <w:pPr>
        <w:numPr>
          <w:ilvl w:val="0"/>
          <w:numId w:val="1"/>
        </w:numPr>
        <w:ind w:firstLine="640" w:firstLineChars="200"/>
        <w:rPr>
          <w:rFonts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主要会计数据和财务指标</w:t>
      </w:r>
    </w:p>
    <w:p>
      <w:pPr>
        <w:jc w:val="center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财务状况基本数据</w:t>
      </w:r>
    </w:p>
    <w:p>
      <w:pPr>
        <w:jc w:val="center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单位：万元</w:t>
      </w:r>
    </w:p>
    <w:tbl>
      <w:tblPr>
        <w:tblStyle w:val="5"/>
        <w:tblW w:w="8466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41"/>
        <w:gridCol w:w="2041"/>
        <w:gridCol w:w="2042"/>
        <w:gridCol w:w="2042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jc w:val="center"/>
        </w:trPr>
        <w:tc>
          <w:tcPr>
            <w:tcW w:w="2341" w:type="dxa"/>
          </w:tcPr>
          <w:p>
            <w:pPr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项目</w:t>
            </w:r>
          </w:p>
        </w:tc>
        <w:tc>
          <w:tcPr>
            <w:tcW w:w="2041" w:type="dxa"/>
          </w:tcPr>
          <w:p>
            <w:pPr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期末余额</w:t>
            </w:r>
          </w:p>
        </w:tc>
        <w:tc>
          <w:tcPr>
            <w:tcW w:w="2042" w:type="dxa"/>
          </w:tcPr>
          <w:p>
            <w:pPr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项目</w:t>
            </w:r>
          </w:p>
        </w:tc>
        <w:tc>
          <w:tcPr>
            <w:tcW w:w="2042" w:type="dxa"/>
          </w:tcPr>
          <w:p>
            <w:pPr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期末余额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341" w:type="dxa"/>
          </w:tcPr>
          <w:p>
            <w:pPr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资产总额</w:t>
            </w:r>
          </w:p>
        </w:tc>
        <w:tc>
          <w:tcPr>
            <w:tcW w:w="2041" w:type="dxa"/>
          </w:tcPr>
          <w:p>
            <w:pPr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3654.77</w:t>
            </w:r>
          </w:p>
        </w:tc>
        <w:tc>
          <w:tcPr>
            <w:tcW w:w="2042" w:type="dxa"/>
          </w:tcPr>
          <w:p>
            <w:pPr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负债总额</w:t>
            </w:r>
          </w:p>
        </w:tc>
        <w:tc>
          <w:tcPr>
            <w:tcW w:w="2042" w:type="dxa"/>
          </w:tcPr>
          <w:p>
            <w:pPr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363.75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341" w:type="dxa"/>
          </w:tcPr>
          <w:p>
            <w:pPr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所有者权益</w:t>
            </w:r>
          </w:p>
        </w:tc>
        <w:tc>
          <w:tcPr>
            <w:tcW w:w="2041" w:type="dxa"/>
          </w:tcPr>
          <w:p>
            <w:pPr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3310.92</w:t>
            </w:r>
          </w:p>
        </w:tc>
        <w:tc>
          <w:tcPr>
            <w:tcW w:w="2042" w:type="dxa"/>
          </w:tcPr>
          <w:p>
            <w:pPr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存货</w:t>
            </w:r>
          </w:p>
        </w:tc>
        <w:tc>
          <w:tcPr>
            <w:tcW w:w="2042" w:type="dxa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341" w:type="dxa"/>
          </w:tcPr>
          <w:p>
            <w:pPr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应收账款</w:t>
            </w:r>
          </w:p>
        </w:tc>
        <w:tc>
          <w:tcPr>
            <w:tcW w:w="2041" w:type="dxa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0</w:t>
            </w:r>
          </w:p>
        </w:tc>
        <w:tc>
          <w:tcPr>
            <w:tcW w:w="2042" w:type="dxa"/>
          </w:tcPr>
          <w:p>
            <w:pPr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应付账款</w:t>
            </w:r>
          </w:p>
        </w:tc>
        <w:tc>
          <w:tcPr>
            <w:tcW w:w="2042" w:type="dxa"/>
          </w:tcPr>
          <w:p>
            <w:pPr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0.09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341" w:type="dxa"/>
          </w:tcPr>
          <w:p>
            <w:pPr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固定资产净额</w:t>
            </w:r>
          </w:p>
        </w:tc>
        <w:tc>
          <w:tcPr>
            <w:tcW w:w="2041" w:type="dxa"/>
          </w:tcPr>
          <w:p>
            <w:pPr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9.27</w:t>
            </w:r>
          </w:p>
        </w:tc>
        <w:tc>
          <w:tcPr>
            <w:tcW w:w="2042" w:type="dxa"/>
          </w:tcPr>
          <w:p>
            <w:pPr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应交税费</w:t>
            </w:r>
          </w:p>
        </w:tc>
        <w:tc>
          <w:tcPr>
            <w:tcW w:w="2042" w:type="dxa"/>
          </w:tcPr>
          <w:p>
            <w:pPr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0.10</w:t>
            </w:r>
          </w:p>
        </w:tc>
      </w:tr>
    </w:tbl>
    <w:p>
      <w:pPr>
        <w:jc w:val="center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经营成果基本数据</w:t>
      </w:r>
    </w:p>
    <w:p>
      <w:pPr>
        <w:jc w:val="center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单位：万元</w:t>
      </w:r>
    </w:p>
    <w:tbl>
      <w:tblPr>
        <w:tblStyle w:val="5"/>
        <w:tblW w:w="8466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41"/>
        <w:gridCol w:w="2041"/>
        <w:gridCol w:w="2042"/>
        <w:gridCol w:w="2042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341" w:type="dxa"/>
          </w:tcPr>
          <w:p>
            <w:pPr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项目</w:t>
            </w:r>
          </w:p>
        </w:tc>
        <w:tc>
          <w:tcPr>
            <w:tcW w:w="2041" w:type="dxa"/>
          </w:tcPr>
          <w:p>
            <w:pPr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期末余额</w:t>
            </w:r>
          </w:p>
        </w:tc>
        <w:tc>
          <w:tcPr>
            <w:tcW w:w="2042" w:type="dxa"/>
          </w:tcPr>
          <w:p>
            <w:pPr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项目</w:t>
            </w:r>
          </w:p>
        </w:tc>
        <w:tc>
          <w:tcPr>
            <w:tcW w:w="2042" w:type="dxa"/>
          </w:tcPr>
          <w:p>
            <w:pPr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期末余额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341" w:type="dxa"/>
          </w:tcPr>
          <w:p>
            <w:pPr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营业收入</w:t>
            </w:r>
          </w:p>
        </w:tc>
        <w:tc>
          <w:tcPr>
            <w:tcW w:w="2041" w:type="dxa"/>
          </w:tcPr>
          <w:p>
            <w:pPr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73.27</w:t>
            </w:r>
          </w:p>
        </w:tc>
        <w:tc>
          <w:tcPr>
            <w:tcW w:w="2042" w:type="dxa"/>
          </w:tcPr>
          <w:p>
            <w:pPr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销售费用</w:t>
            </w:r>
          </w:p>
        </w:tc>
        <w:tc>
          <w:tcPr>
            <w:tcW w:w="2042" w:type="dxa"/>
          </w:tcPr>
          <w:p>
            <w:pPr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0.16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341" w:type="dxa"/>
          </w:tcPr>
          <w:p>
            <w:pPr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管理费用</w:t>
            </w:r>
          </w:p>
        </w:tc>
        <w:tc>
          <w:tcPr>
            <w:tcW w:w="2041" w:type="dxa"/>
          </w:tcPr>
          <w:p>
            <w:pPr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119.39</w:t>
            </w:r>
          </w:p>
        </w:tc>
        <w:tc>
          <w:tcPr>
            <w:tcW w:w="2042" w:type="dxa"/>
          </w:tcPr>
          <w:p>
            <w:pPr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财务费用</w:t>
            </w:r>
          </w:p>
        </w:tc>
        <w:tc>
          <w:tcPr>
            <w:tcW w:w="2042" w:type="dxa"/>
          </w:tcPr>
          <w:p>
            <w:pPr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-14.44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341" w:type="dxa"/>
          </w:tcPr>
          <w:p>
            <w:pPr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利润总额</w:t>
            </w:r>
          </w:p>
        </w:tc>
        <w:tc>
          <w:tcPr>
            <w:tcW w:w="2041" w:type="dxa"/>
          </w:tcPr>
          <w:p>
            <w:pPr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-13.16</w:t>
            </w:r>
          </w:p>
        </w:tc>
        <w:tc>
          <w:tcPr>
            <w:tcW w:w="2042" w:type="dxa"/>
          </w:tcPr>
          <w:p>
            <w:pPr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净利润</w:t>
            </w:r>
          </w:p>
        </w:tc>
        <w:tc>
          <w:tcPr>
            <w:tcW w:w="2042" w:type="dxa"/>
          </w:tcPr>
          <w:p>
            <w:pPr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-12.80</w:t>
            </w:r>
          </w:p>
        </w:tc>
      </w:tr>
    </w:tbl>
    <w:p>
      <w:pPr>
        <w:ind w:firstLine="643" w:firstLineChars="200"/>
        <w:rPr>
          <w:rFonts w:ascii="仿宋_GB2312" w:hAnsi="仿宋_GB2312" w:eastAsia="仿宋_GB2312" w:cs="仿宋_GB2312"/>
          <w:b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预算执行情况：</w:t>
      </w:r>
    </w:p>
    <w:p>
      <w:pPr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山西西山煤电投资信息服务有限公司2021年全年预算收入190万元，利润总额25万元。2021年1—9月实现营业收入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73.27</w:t>
      </w:r>
      <w:r>
        <w:rPr>
          <w:rFonts w:hint="eastAsia" w:ascii="仿宋_GB2312" w:hAnsi="仿宋_GB2312" w:eastAsia="仿宋_GB2312" w:cs="仿宋_GB2312"/>
          <w:sz w:val="32"/>
          <w:szCs w:val="32"/>
        </w:rPr>
        <w:t>万元，完成全年预算的38.56%；实现利润-13.16万元。</w:t>
      </w:r>
      <w:bookmarkStart w:id="0" w:name="_GoBack"/>
      <w:bookmarkEnd w:id="0"/>
    </w:p>
    <w:p/>
    <w:sectPr>
      <w:pgSz w:w="11850" w:h="16783"/>
      <w:pgMar w:top="1440" w:right="1800" w:bottom="1440" w:left="1800" w:header="1924" w:footer="1621" w:gutter="0"/>
      <w:cols w:space="0" w:num="1"/>
      <w:docGrid w:type="lines" w:linePitch="308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A096F543"/>
    <w:multiLevelType w:val="singleLevel"/>
    <w:tmpl w:val="A096F543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7A184282"/>
    <w:rsid w:val="000A1FF8"/>
    <w:rsid w:val="001C6FD3"/>
    <w:rsid w:val="00B64811"/>
    <w:rsid w:val="00CA32A9"/>
    <w:rsid w:val="00DD7C3D"/>
    <w:rsid w:val="3299442D"/>
    <w:rsid w:val="7A1842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7">
    <w:name w:val="页眉 字符"/>
    <w:basedOn w:val="6"/>
    <w:link w:val="3"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8">
    <w:name w:val="页脚 字符"/>
    <w:basedOn w:val="6"/>
    <w:link w:val="2"/>
    <w:uiPriority w:val="0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潮州市直及下属单位</Company>
  <Pages>2</Pages>
  <Words>80</Words>
  <Characters>459</Characters>
  <Lines>3</Lines>
  <Paragraphs>1</Paragraphs>
  <TotalTime>1</TotalTime>
  <ScaleCrop>false</ScaleCrop>
  <LinksUpToDate>false</LinksUpToDate>
  <CharactersWithSpaces>538</CharactersWithSpaces>
  <Application>WPS Office_11.1.0.11636_F1E327BC-269C-435d-A152-05C5408002CA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2022-04-01T02:07:00Z</dcterms:created>
  <dc:creator>商建平</dc:creator>
  <cp:lastModifiedBy>投资公司</cp:lastModifiedBy>
  <dcterms:modified xsi:type="dcterms:W3CDTF">2022-04-02T07:12:22Z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2052-11.1.0.11636</vt:lpwstr>
  </property>
  <property fmtid="{D5CDD505-2E9C-101B-9397-08002B2CF9AE}" pid="3" name="ICV">
    <vt:lpwstr>A94413D97AC04DEFAB4286A1DF9CB339</vt:lpwstr>
  </property>
</Properties>
</file>