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  <w:t>山西中招招标代理有限公司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  <w:t>2021年</w:t>
      </w: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  <w:t>季度（1－</w:t>
      </w: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3A3A3A"/>
          <w:kern w:val="0"/>
          <w:sz w:val="44"/>
          <w:szCs w:val="44"/>
          <w:shd w:val="clear" w:color="auto" w:fill="FFFFFF"/>
        </w:rPr>
        <w:t>月份）财务重大信息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A3A3A"/>
          <w:kern w:val="0"/>
          <w:sz w:val="21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山西中招招标代理有限公司成立于2004年7月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现注册资本为人民币500万元，其中：</w:t>
      </w:r>
      <w:bookmarkStart w:id="0" w:name="OLE_LINK1"/>
      <w:r>
        <w:rPr>
          <w:rFonts w:hint="eastAsia" w:ascii="仿宋_GB2312" w:hAnsi="仿宋" w:eastAsia="仿宋_GB2312"/>
          <w:sz w:val="32"/>
          <w:szCs w:val="32"/>
        </w:rPr>
        <w:t>西山煤电（集团）有限责任公司</w:t>
      </w:r>
      <w:bookmarkEnd w:id="0"/>
      <w:r>
        <w:rPr>
          <w:rFonts w:hint="eastAsia" w:ascii="仿宋_GB2312" w:hAnsi="仿宋" w:eastAsia="仿宋_GB2312"/>
          <w:sz w:val="32"/>
          <w:szCs w:val="32"/>
        </w:rPr>
        <w:t>出资300万元，占注册资本的60%；中招国际招标有限公司出资200万元，占注册资本的40%。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57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公司的经营范围：建筑工程项目、工程设计、工程监理及建筑工程物资的招标代理及业务咨询。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严格按照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《中华人民共和国招标投标法》、《中华人民共和国招标投标法实施条例》、行业规章制度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及上级单位的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招标管理办法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执业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，业务范围由</w:t>
      </w:r>
      <w:r>
        <w:rPr>
          <w:rFonts w:hint="eastAsia" w:ascii="仿宋_GB2312" w:hAnsi="仿宋" w:eastAsia="仿宋_GB2312"/>
          <w:sz w:val="32"/>
          <w:szCs w:val="32"/>
        </w:rPr>
        <w:t>西山煤电（集团）有限责任公司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拓展至山西焦煤集团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有限责任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公司本部及其他子分公司，业务涵盖煤炭、电力、焦炭、民爆、化工、医疗、教育等诸多领域。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公司以优质、专业的招标代理服务，在业主和厂商、承包商之间搭建了一座座桥梁，获得了一致的好评，也取得了较好的社会效益和经济效益。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我们本着“公开、公平、公正和诚实信用”的原则，崇尚“真诚合作，规范服务，勤奋高效、互利双赢”的理念，期待能与更多的新老朋友合作，共同发展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rPr>
          <w:rFonts w:ascii="宋体" w:hAnsi="宋体" w:eastAsia="宋体" w:cs="宋体"/>
          <w:color w:val="3A3A3A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3A3A3A"/>
          <w:kern w:val="0"/>
          <w:sz w:val="32"/>
          <w:szCs w:val="32"/>
          <w:shd w:val="clear" w:color="auto" w:fill="FFFFFF"/>
        </w:rPr>
        <w:t>主要会计数据和财务指标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  <w:t>财务状况基本数据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  <w:t>单位：万元</w:t>
      </w:r>
    </w:p>
    <w:tbl>
      <w:tblPr>
        <w:tblStyle w:val="7"/>
        <w:tblpPr w:leftFromText="180" w:rightFromText="180" w:vertAnchor="text" w:horzAnchor="page" w:tblpX="1777" w:tblpY="324"/>
        <w:tblOverlap w:val="never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期末余额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期末余额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25008.76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22180.48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其他应收款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15.29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其他应付款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21976.07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固定资产净额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124.49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2828.27</w:t>
            </w:r>
          </w:p>
        </w:tc>
      </w:tr>
    </w:tbl>
    <w:p>
      <w:pPr>
        <w:widowControl/>
        <w:shd w:val="clear" w:color="auto" w:fill="FFFFFF"/>
        <w:spacing w:after="150" w:line="480" w:lineRule="atLeast"/>
        <w:jc w:val="both"/>
        <w:rPr>
          <w:rFonts w:hint="eastAsia" w:ascii="仿宋_GB2312" w:hAnsi="仿宋_GB2312" w:eastAsia="仿宋_GB2312" w:cs="仿宋_GB2312"/>
          <w:color w:val="3A3A3A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</w:rPr>
        <w:t>经营成果基本数据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28"/>
          <w:szCs w:val="28"/>
        </w:rPr>
        <w:t>单位：万元</w:t>
      </w:r>
    </w:p>
    <w:tbl>
      <w:tblPr>
        <w:tblStyle w:val="7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2"/>
        <w:gridCol w:w="2026"/>
        <w:gridCol w:w="2129"/>
        <w:gridCol w:w="212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本年累计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本年累计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营业收入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2145.17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营业成本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738.79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管理费用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472.30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财务费用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-38.03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964.80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A3A3A"/>
                <w:kern w:val="0"/>
                <w:sz w:val="28"/>
                <w:szCs w:val="28"/>
              </w:rPr>
              <w:t>721.27</w:t>
            </w:r>
          </w:p>
        </w:tc>
      </w:tr>
    </w:tbl>
    <w:p>
      <w:pPr>
        <w:widowControl/>
        <w:shd w:val="clear" w:color="auto" w:fill="FFFFFF"/>
        <w:spacing w:after="150" w:line="555" w:lineRule="atLeast"/>
        <w:rPr>
          <w:rFonts w:ascii="宋体" w:hAnsi="宋体" w:eastAsia="宋体" w:cs="宋体"/>
          <w:b/>
          <w:bCs/>
          <w:color w:val="3A3A3A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3A3A3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A3A3A"/>
          <w:kern w:val="0"/>
          <w:sz w:val="32"/>
          <w:szCs w:val="32"/>
        </w:rPr>
        <w:t>预算执行情况：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A3A3A"/>
          <w:kern w:val="0"/>
          <w:sz w:val="32"/>
          <w:szCs w:val="32"/>
          <w:lang w:val="en-US" w:eastAsia="zh-CN" w:bidi="ar-SA"/>
        </w:rPr>
        <w:t>公司2021年全年预算收入3800万元，利润总额1800万元。2021年1-6月实现营业收入2145.17万元，完成全年预算的56.45%；实现利润964.8万元，完成全年预算的53.6%。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62E"/>
    <w:rsid w:val="001124C5"/>
    <w:rsid w:val="002E476E"/>
    <w:rsid w:val="00370715"/>
    <w:rsid w:val="00571076"/>
    <w:rsid w:val="00584E67"/>
    <w:rsid w:val="00607C90"/>
    <w:rsid w:val="006B73F9"/>
    <w:rsid w:val="008138A2"/>
    <w:rsid w:val="0082646E"/>
    <w:rsid w:val="009473DD"/>
    <w:rsid w:val="009F525E"/>
    <w:rsid w:val="00A86D17"/>
    <w:rsid w:val="00B5362E"/>
    <w:rsid w:val="00D34D99"/>
    <w:rsid w:val="00D662C7"/>
    <w:rsid w:val="00F53033"/>
    <w:rsid w:val="00F91B88"/>
    <w:rsid w:val="014B4F11"/>
    <w:rsid w:val="01530024"/>
    <w:rsid w:val="03D8291E"/>
    <w:rsid w:val="059B395B"/>
    <w:rsid w:val="05DA2BB4"/>
    <w:rsid w:val="0ACD76E7"/>
    <w:rsid w:val="0C8A09A3"/>
    <w:rsid w:val="0D8A245E"/>
    <w:rsid w:val="10A06571"/>
    <w:rsid w:val="12955E7E"/>
    <w:rsid w:val="12C329EB"/>
    <w:rsid w:val="134A4EBA"/>
    <w:rsid w:val="15026E73"/>
    <w:rsid w:val="15EE4223"/>
    <w:rsid w:val="165941DC"/>
    <w:rsid w:val="16A3500D"/>
    <w:rsid w:val="17895AAB"/>
    <w:rsid w:val="185B476E"/>
    <w:rsid w:val="1A63133D"/>
    <w:rsid w:val="20A350E4"/>
    <w:rsid w:val="23DF51AB"/>
    <w:rsid w:val="23FE4E1D"/>
    <w:rsid w:val="25D961D0"/>
    <w:rsid w:val="25ED1E01"/>
    <w:rsid w:val="29ED61CE"/>
    <w:rsid w:val="2AD6555A"/>
    <w:rsid w:val="2FAF6379"/>
    <w:rsid w:val="32877139"/>
    <w:rsid w:val="33C63C91"/>
    <w:rsid w:val="33E76319"/>
    <w:rsid w:val="357C52B9"/>
    <w:rsid w:val="37EB3CC7"/>
    <w:rsid w:val="3D741711"/>
    <w:rsid w:val="414B0714"/>
    <w:rsid w:val="43FA4E16"/>
    <w:rsid w:val="44061458"/>
    <w:rsid w:val="452A61EF"/>
    <w:rsid w:val="47615D53"/>
    <w:rsid w:val="47974128"/>
    <w:rsid w:val="4B3F63AB"/>
    <w:rsid w:val="4B490FD8"/>
    <w:rsid w:val="4C9E1C8D"/>
    <w:rsid w:val="51EC036F"/>
    <w:rsid w:val="526130AB"/>
    <w:rsid w:val="52CD6993"/>
    <w:rsid w:val="5842572D"/>
    <w:rsid w:val="593C3F2A"/>
    <w:rsid w:val="59F111B9"/>
    <w:rsid w:val="5B615ECA"/>
    <w:rsid w:val="5CDF354A"/>
    <w:rsid w:val="5D4D4958"/>
    <w:rsid w:val="5F217E4A"/>
    <w:rsid w:val="5F9C7819"/>
    <w:rsid w:val="60194FC5"/>
    <w:rsid w:val="60956D42"/>
    <w:rsid w:val="61E61400"/>
    <w:rsid w:val="659912D5"/>
    <w:rsid w:val="67B0620F"/>
    <w:rsid w:val="67F438F2"/>
    <w:rsid w:val="68FE11FC"/>
    <w:rsid w:val="6A3D37FC"/>
    <w:rsid w:val="6A930EAF"/>
    <w:rsid w:val="6B040620"/>
    <w:rsid w:val="6CCE0EE6"/>
    <w:rsid w:val="706202C3"/>
    <w:rsid w:val="74870157"/>
    <w:rsid w:val="76B55E03"/>
    <w:rsid w:val="78B83176"/>
    <w:rsid w:val="7BE67FFA"/>
    <w:rsid w:val="7D0A41BC"/>
    <w:rsid w:val="7DD87A09"/>
    <w:rsid w:val="7EBB7543"/>
    <w:rsid w:val="7EFF7C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tabs>
        <w:tab w:val="left" w:pos="795"/>
      </w:tabs>
      <w:adjustRightInd w:val="0"/>
      <w:spacing w:line="312" w:lineRule="atLeast"/>
      <w:ind w:firstLine="420" w:firstLineChars="100"/>
      <w:textAlignment w:val="baseline"/>
    </w:pPr>
    <w:rPr>
      <w:rFonts w:ascii="Times New Roman"/>
      <w:kern w:val="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631</Words>
  <Characters>747</Characters>
  <Lines>2</Lines>
  <Paragraphs>1</Paragraphs>
  <TotalTime>16</TotalTime>
  <ScaleCrop>false</ScaleCrop>
  <LinksUpToDate>false</LinksUpToDate>
  <CharactersWithSpaces>751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2022-01-27T09:07:00Z</dcterms:created>
  <dc:creator>杨健</dc:creator>
  <cp:lastModifiedBy>欧</cp:lastModifiedBy>
  <cp:lastPrinted>2022-01-30T05:07:00Z</cp:lastPrinted>
  <dcterms:modified xsi:type="dcterms:W3CDTF">2022-03-30T09:48:13Z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F54C974481984AF996B8C08DC895F29C</vt:lpwstr>
  </property>
</Properties>
</file>